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D5A" w:rsidRDefault="00C94D5A" w:rsidP="00C94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D5A">
        <w:rPr>
          <w:rFonts w:ascii="Times New Roman" w:hAnsi="Times New Roman" w:cs="Times New Roman"/>
          <w:b/>
          <w:bCs/>
          <w:sz w:val="28"/>
          <w:szCs w:val="28"/>
        </w:rPr>
        <w:t>Установлен запрет размещения рекламы на сайтах экстремистских организаций</w:t>
      </w:r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С 1 сентября 2025 года вступит в силу Федеральный закон от 07.04.2025 № 72-ФЗ «О внесении изменений в статью 12 Федерального закона «О противодействии экстремистской деятельности» и Федеральный закон «О рекламе».</w:t>
      </w:r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Поправками устанавливается запрет на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Предусматривается ответственность рекламодателей и рекламораспространителей за нарушение запрета на рекламу на персональных страницах, объём аудитории которых составляет более 10 тысяч пользователей и сведения о которых не включены в перечень персональных страниц, ведение которого осуществляет федеральный орган исполнительной власти.</w:t>
      </w:r>
    </w:p>
    <w:p w:rsid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Нарушение законодательства о рекламе влечет административную ответственность по ст. 14.3 КоАП РФ в виде штрафа: для граждан в размере до 2,5 тыс. рублей, для должностных лиц – до 20 тыс. рублей, для юридических лиц – до 500 тыс. рублей.</w:t>
      </w:r>
    </w:p>
    <w:p w:rsidR="00C53772" w:rsidRPr="00C53772" w:rsidRDefault="00C53772" w:rsidP="00C53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772"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6D17F3"/>
    <w:rsid w:val="00A229E5"/>
    <w:rsid w:val="00A233C2"/>
    <w:rsid w:val="00C5377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5</cp:revision>
  <dcterms:created xsi:type="dcterms:W3CDTF">2025-02-02T17:16:00Z</dcterms:created>
  <dcterms:modified xsi:type="dcterms:W3CDTF">2025-06-23T07:48:00Z</dcterms:modified>
</cp:coreProperties>
</file>